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75" w:rsidRPr="00723494" w:rsidRDefault="00173E75" w:rsidP="00173E75">
      <w:pPr>
        <w:spacing w:after="0" w:line="240" w:lineRule="auto"/>
        <w:jc w:val="center"/>
        <w:rPr>
          <w:rFonts w:ascii="Times New Roman" w:eastAsia="Calibri" w:hAnsi="Times New Roman" w:cs="Times New Roman"/>
          <w:sz w:val="30"/>
        </w:rPr>
      </w:pPr>
      <w:bookmarkStart w:id="0" w:name="_GoBack"/>
      <w:r w:rsidRPr="00723494">
        <w:rPr>
          <w:rFonts w:ascii="Times New Roman" w:eastAsia="Calibri" w:hAnsi="Times New Roman" w:cs="Times New Roman"/>
          <w:sz w:val="30"/>
        </w:rPr>
        <w:t>О МЕРАХ ПРОТИВОДЕЙСТВИЯ ЭКСТРЕМИЗМУ И ТЕРРОРИЗМУ</w:t>
      </w:r>
      <w:bookmarkEnd w:id="0"/>
      <w:r w:rsidRPr="00723494">
        <w:rPr>
          <w:rFonts w:ascii="Times New Roman" w:eastAsia="Calibri" w:hAnsi="Times New Roman" w:cs="Times New Roman"/>
          <w:sz w:val="30"/>
        </w:rPr>
        <w:t>,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rsidR="00173E75" w:rsidRPr="00723494" w:rsidRDefault="00173E75" w:rsidP="00173E75">
      <w:pPr>
        <w:spacing w:after="0" w:line="240" w:lineRule="auto"/>
        <w:ind w:firstLine="709"/>
        <w:jc w:val="both"/>
        <w:rPr>
          <w:rFonts w:ascii="Times New Roman" w:eastAsia="Calibri" w:hAnsi="Times New Roman" w:cs="Times New Roman"/>
          <w:sz w:val="30"/>
        </w:rPr>
      </w:pP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w:t>
      </w:r>
      <w:proofErr w:type="spellStart"/>
      <w:r w:rsidRPr="00723494">
        <w:rPr>
          <w:rFonts w:ascii="Times New Roman" w:eastAsia="Calibri" w:hAnsi="Times New Roman" w:cs="Times New Roman"/>
          <w:sz w:val="30"/>
        </w:rPr>
        <w:t>т.ч</w:t>
      </w:r>
      <w:proofErr w:type="spellEnd"/>
      <w:r w:rsidRPr="00723494">
        <w:rPr>
          <w:rFonts w:ascii="Times New Roman" w:eastAsia="Calibri" w:hAnsi="Times New Roman" w:cs="Times New Roman"/>
          <w:sz w:val="30"/>
        </w:rPr>
        <w:t>. направленных на противодействие экстремизму и терроризму, недопустимость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Указанные векторы деятельности государственных органов и организаций урегулированы на законодательном уровне:</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04.01.2007 №203-З «О противодействии экстремизму» (в редакции от 14.05.2021);</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03.01.2002 №77-З «О борьбе с терроризмом» (в редакции от 18.05.2022);</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14.05.2021 №103-З «О недопущении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постановление Совета Министров Республики Беларусь от 12.10.2021 №575 «О мерах противодействия экстремизму и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противодействии экстремизму</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rsidR="00173E75" w:rsidRPr="00723494" w:rsidRDefault="00173E75" w:rsidP="00173E75">
      <w:pPr>
        <w:spacing w:after="0" w:line="240" w:lineRule="auto"/>
        <w:ind w:firstLine="709"/>
        <w:jc w:val="both"/>
        <w:rPr>
          <w:rFonts w:ascii="Times New Roman" w:eastAsia="Calibri" w:hAnsi="Times New Roman" w:cs="Times New Roman"/>
          <w:sz w:val="30"/>
        </w:rPr>
      </w:pPr>
      <w:proofErr w:type="spellStart"/>
      <w:r w:rsidRPr="00723494">
        <w:rPr>
          <w:rFonts w:ascii="Times New Roman" w:eastAsia="Calibri" w:hAnsi="Times New Roman" w:cs="Times New Roman"/>
          <w:b/>
          <w:sz w:val="30"/>
        </w:rPr>
        <w:t>Справочно</w:t>
      </w:r>
      <w:proofErr w:type="spellEnd"/>
      <w:r w:rsidRPr="00723494">
        <w:rPr>
          <w:rFonts w:ascii="Times New Roman" w:eastAsia="Calibri" w:hAnsi="Times New Roman" w:cs="Times New Roman"/>
          <w:b/>
          <w:sz w:val="30"/>
        </w:rPr>
        <w:t>.</w:t>
      </w:r>
      <w:r w:rsidRPr="00723494">
        <w:rPr>
          <w:rFonts w:ascii="Times New Roman" w:eastAsia="Calibri" w:hAnsi="Times New Roman" w:cs="Times New Roman"/>
          <w:sz w:val="30"/>
        </w:rPr>
        <w:t xml:space="preserve"> </w:t>
      </w:r>
      <w:r w:rsidRPr="00723494">
        <w:rPr>
          <w:rFonts w:ascii="Times New Roman" w:eastAsia="Calibri" w:hAnsi="Times New Roman" w:cs="Times New Roman"/>
          <w:i/>
          <w:iCs/>
          <w:sz w:val="30"/>
        </w:rPr>
        <w:t>Может осуществляться путем: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насильственного изменения конституционного строя и (или) территориальной целостности Республики Беларусь;</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захвата или удержания государственной власти неконституционным путем;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создания экстремистского формирования либо участия в экстремистском формировании;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содействия осуществлению экстремистской деятельности, прохождения обучения или иной подготовки для участия в такой деятельности;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xml:space="preserve">- распространения в этих целях заведомо ложных сведений о политическом, экономическом, социальном, военном или международном положении Республики </w:t>
      </w:r>
      <w:r w:rsidRPr="00723494">
        <w:rPr>
          <w:rFonts w:ascii="Times New Roman" w:eastAsia="Calibri" w:hAnsi="Times New Roman" w:cs="Times New Roman"/>
          <w:i/>
          <w:iCs/>
          <w:sz w:val="30"/>
        </w:rPr>
        <w:lastRenderedPageBreak/>
        <w:t>Беларусь, правовом положении граждан в Республике Беларусь, дискредитирующих Республику Беларусь;</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создания в этих целях незаконного вооруженного формирования;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осуществления террористической деятельности;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совершения в этих целях незаконных действий в отношении оружия, боеприпасов, взрывчатых веществ;</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финансирования экстремистской деятельности;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xml:space="preserve">-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w:t>
      </w:r>
      <w:r w:rsidRPr="00723494">
        <w:rPr>
          <w:rFonts w:ascii="Times New Roman" w:eastAsia="Calibri" w:hAnsi="Times New Roman" w:cs="Times New Roman"/>
          <w:i/>
          <w:iCs/>
          <w:sz w:val="30"/>
        </w:rPr>
        <w:lastRenderedPageBreak/>
        <w:t>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173E75" w:rsidRPr="00723494" w:rsidRDefault="00173E75" w:rsidP="00173E75">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rsidR="00173E75" w:rsidRPr="00723494" w:rsidRDefault="00173E75" w:rsidP="00173E75">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w:t>
      </w:r>
    </w:p>
    <w:p w:rsidR="00173E75" w:rsidRPr="00723494" w:rsidRDefault="00173E75" w:rsidP="00173E75">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173E75" w:rsidRPr="00723494" w:rsidRDefault="00173E75" w:rsidP="00173E75">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Республиканский список экстремистских материалов размещен на сайте Министерства информации Республики Беларусь (http://mininform.gov.by/).</w:t>
      </w:r>
    </w:p>
    <w:p w:rsidR="00173E75" w:rsidRPr="00723494" w:rsidRDefault="00173E75" w:rsidP="00173E75">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w:t>
      </w:r>
      <w:r w:rsidRPr="00723494">
        <w:rPr>
          <w:rFonts w:ascii="Times New Roman" w:eastAsia="Calibri" w:hAnsi="Times New Roman" w:cs="Times New Roman"/>
          <w:sz w:val="30"/>
        </w:rPr>
        <w:lastRenderedPageBreak/>
        <w:t>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73E75" w:rsidRPr="00723494" w:rsidRDefault="00173E75" w:rsidP="00173E75">
      <w:pPr>
        <w:spacing w:after="0" w:line="240" w:lineRule="auto"/>
        <w:ind w:firstLine="709"/>
        <w:jc w:val="both"/>
        <w:rPr>
          <w:rFonts w:ascii="Times New Roman" w:eastAsia="Calibri" w:hAnsi="Times New Roman" w:cs="Times New Roman"/>
          <w:sz w:val="30"/>
        </w:rPr>
      </w:pPr>
      <w:proofErr w:type="spellStart"/>
      <w:r w:rsidRPr="00723494">
        <w:rPr>
          <w:rFonts w:ascii="Times New Roman" w:eastAsia="Calibri" w:hAnsi="Times New Roman" w:cs="Times New Roman"/>
          <w:b/>
          <w:sz w:val="30"/>
        </w:rPr>
        <w:t>Справочно</w:t>
      </w:r>
      <w:proofErr w:type="spellEnd"/>
      <w:r w:rsidRPr="00723494">
        <w:rPr>
          <w:rFonts w:ascii="Times New Roman" w:eastAsia="Calibri" w:hAnsi="Times New Roman" w:cs="Times New Roman"/>
          <w:b/>
          <w:sz w:val="30"/>
        </w:rPr>
        <w:t>.</w:t>
      </w:r>
      <w:r w:rsidRPr="00723494">
        <w:rPr>
          <w:rFonts w:ascii="Times New Roman" w:eastAsia="Calibri" w:hAnsi="Times New Roman" w:cs="Times New Roman"/>
          <w:sz w:val="30"/>
        </w:rPr>
        <w:t xml:space="preserve"> </w:t>
      </w:r>
      <w:r w:rsidRPr="00723494">
        <w:rPr>
          <w:rFonts w:ascii="Times New Roman" w:eastAsia="Calibri" w:hAnsi="Times New Roman" w:cs="Times New Roman"/>
          <w:i/>
          <w:iCs/>
          <w:sz w:val="30"/>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723494">
        <w:rPr>
          <w:rFonts w:ascii="Times New Roman" w:eastAsia="Calibri" w:hAnsi="Times New Roman" w:cs="Times New Roman"/>
          <w:i/>
          <w:iCs/>
          <w:sz w:val="30"/>
        </w:rPr>
        <w:t>Вайбер</w:t>
      </w:r>
      <w:proofErr w:type="spellEnd"/>
      <w:r w:rsidRPr="00723494">
        <w:rPr>
          <w:rFonts w:ascii="Times New Roman" w:eastAsia="Calibri" w:hAnsi="Times New Roman" w:cs="Times New Roman"/>
          <w:i/>
          <w:iCs/>
          <w:sz w:val="30"/>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723494">
        <w:rPr>
          <w:rFonts w:ascii="Times New Roman" w:eastAsia="Calibri" w:hAnsi="Times New Roman" w:cs="Times New Roman"/>
          <w:i/>
          <w:iCs/>
          <w:sz w:val="30"/>
        </w:rPr>
        <w:t>Краина</w:t>
      </w:r>
      <w:proofErr w:type="spellEnd"/>
      <w:r w:rsidRPr="00723494">
        <w:rPr>
          <w:rFonts w:ascii="Times New Roman" w:eastAsia="Calibri" w:hAnsi="Times New Roman" w:cs="Times New Roman"/>
          <w:i/>
          <w:iCs/>
          <w:sz w:val="30"/>
        </w:rPr>
        <w:t xml:space="preserve"> Беларусь и др.), либо хранящие указанную информацию с целью её распространения.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723494">
        <w:rPr>
          <w:rFonts w:ascii="Times New Roman" w:eastAsia="Calibri" w:hAnsi="Times New Roman" w:cs="Times New Roman"/>
          <w:sz w:val="30"/>
        </w:rPr>
        <w:t>Вайбер</w:t>
      </w:r>
      <w:proofErr w:type="spellEnd"/>
      <w:r w:rsidRPr="00723494">
        <w:rPr>
          <w:rFonts w:ascii="Times New Roman" w:eastAsia="Calibri" w:hAnsi="Times New Roman" w:cs="Times New Roman"/>
          <w:sz w:val="30"/>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Кроме того, различная пропаганда - «слив» данных, </w:t>
      </w:r>
      <w:proofErr w:type="spellStart"/>
      <w:r w:rsidRPr="00723494">
        <w:rPr>
          <w:rFonts w:ascii="Times New Roman" w:eastAsia="Calibri" w:hAnsi="Times New Roman" w:cs="Times New Roman"/>
          <w:sz w:val="30"/>
        </w:rPr>
        <w:t>репосты</w:t>
      </w:r>
      <w:proofErr w:type="spellEnd"/>
      <w:r w:rsidRPr="00723494">
        <w:rPr>
          <w:rFonts w:ascii="Times New Roman" w:eastAsia="Calibri" w:hAnsi="Times New Roman" w:cs="Times New Roman"/>
          <w:sz w:val="30"/>
        </w:rPr>
        <w:t>, комментарии, оказание поддержки в популяризации канала, финансирование - это влечет в настоящее время административную ответственность.</w:t>
      </w:r>
    </w:p>
    <w:p w:rsidR="00173E75" w:rsidRPr="00723494" w:rsidRDefault="00173E75" w:rsidP="00173E75">
      <w:pPr>
        <w:spacing w:after="0" w:line="259" w:lineRule="auto"/>
        <w:ind w:firstLine="709"/>
        <w:jc w:val="both"/>
        <w:rPr>
          <w:rFonts w:ascii="Times New Roman" w:eastAsia="Calibri" w:hAnsi="Times New Roman" w:cs="Times New Roman"/>
          <w:sz w:val="30"/>
        </w:rPr>
      </w:pPr>
      <w:proofErr w:type="spellStart"/>
      <w:r w:rsidRPr="00723494">
        <w:rPr>
          <w:rFonts w:ascii="Times New Roman" w:eastAsia="Calibri" w:hAnsi="Times New Roman" w:cs="Times New Roman"/>
          <w:sz w:val="30"/>
        </w:rPr>
        <w:t>Деанонимизировать</w:t>
      </w:r>
      <w:proofErr w:type="spellEnd"/>
      <w:r w:rsidRPr="00723494">
        <w:rPr>
          <w:rFonts w:ascii="Times New Roman" w:eastAsia="Calibri" w:hAnsi="Times New Roman" w:cs="Times New Roman"/>
          <w:sz w:val="30"/>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Уголовным кодексом предусмотрен рад </w:t>
      </w:r>
      <w:proofErr w:type="gramStart"/>
      <w:r w:rsidRPr="00723494">
        <w:rPr>
          <w:rFonts w:ascii="Times New Roman" w:eastAsia="Calibri" w:hAnsi="Times New Roman" w:cs="Times New Roman"/>
          <w:sz w:val="30"/>
        </w:rPr>
        <w:t>ограничений</w:t>
      </w:r>
      <w:proofErr w:type="gramEnd"/>
      <w:r w:rsidRPr="00723494">
        <w:rPr>
          <w:rFonts w:ascii="Times New Roman" w:eastAsia="Calibri" w:hAnsi="Times New Roman" w:cs="Times New Roman"/>
          <w:sz w:val="30"/>
        </w:rPr>
        <w:t xml:space="preserve"> связанных с преступными действиями и намерениями при проведении массовых мероприятий.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w:t>
      </w:r>
      <w:r w:rsidRPr="00723494">
        <w:rPr>
          <w:rFonts w:ascii="Times New Roman" w:eastAsia="Calibri" w:hAnsi="Times New Roman" w:cs="Times New Roman"/>
          <w:sz w:val="30"/>
        </w:rPr>
        <w:lastRenderedPageBreak/>
        <w:t>свободы на срок от трех до пяти лег и лишением свободы на срок от пяти до восьми лет со штрафом (ст.361-2 УК);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или лишение свободы на срок от трех до пяти лет и лишение свободы на срок от пяти до восьми лет со штрафом (ст.361-2 УК)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rsidR="00173E75" w:rsidRPr="00723494" w:rsidRDefault="00173E75" w:rsidP="00173E75">
      <w:pPr>
        <w:spacing w:after="0" w:line="240" w:lineRule="auto"/>
        <w:ind w:firstLine="709"/>
        <w:jc w:val="both"/>
        <w:rPr>
          <w:rFonts w:ascii="Times New Roman" w:eastAsia="Calibri" w:hAnsi="Times New Roman" w:cs="Times New Roman"/>
          <w:sz w:val="30"/>
        </w:rPr>
      </w:pPr>
      <w:proofErr w:type="spellStart"/>
      <w:r w:rsidRPr="00723494">
        <w:rPr>
          <w:rFonts w:ascii="Times New Roman" w:eastAsia="Calibri" w:hAnsi="Times New Roman" w:cs="Times New Roman"/>
          <w:b/>
          <w:sz w:val="30"/>
        </w:rPr>
        <w:t>Справочно</w:t>
      </w:r>
      <w:proofErr w:type="spellEnd"/>
      <w:r w:rsidRPr="00723494">
        <w:rPr>
          <w:rFonts w:ascii="Times New Roman" w:eastAsia="Calibri" w:hAnsi="Times New Roman" w:cs="Times New Roman"/>
          <w:b/>
          <w:sz w:val="30"/>
        </w:rPr>
        <w:t>.</w:t>
      </w:r>
      <w:r w:rsidRPr="00723494">
        <w:rPr>
          <w:rFonts w:ascii="Times New Roman" w:eastAsia="Calibri" w:hAnsi="Times New Roman" w:cs="Times New Roman"/>
          <w:sz w:val="30"/>
        </w:rPr>
        <w:t xml:space="preserve"> </w:t>
      </w:r>
      <w:r w:rsidRPr="00723494">
        <w:rPr>
          <w:rFonts w:ascii="Times New Roman" w:eastAsia="Calibri" w:hAnsi="Times New Roman" w:cs="Times New Roman"/>
          <w:i/>
          <w:iCs/>
          <w:sz w:val="30"/>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723494">
        <w:rPr>
          <w:rFonts w:ascii="Times New Roman" w:eastAsia="Calibri" w:hAnsi="Times New Roman" w:cs="Times New Roman"/>
          <w:sz w:val="30"/>
          <w:vertAlign w:val="superscript"/>
        </w:rPr>
        <w:t>4</w:t>
      </w:r>
      <w:r w:rsidRPr="00723494">
        <w:rPr>
          <w:rFonts w:ascii="Times New Roman" w:eastAsia="Calibri" w:hAnsi="Times New Roman" w:cs="Times New Roman"/>
          <w:sz w:val="30"/>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173E75" w:rsidRPr="00723494" w:rsidRDefault="00173E75" w:rsidP="00173E75">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lastRenderedPageBreak/>
        <w:t>О противодействии терроризму</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Профилактика терроризма предполагает решение следующих задач:</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оказание сдерживающего и позитивного воздействия на поведение отдельных лиц (групп лиц), склонных к экстремистским действиям;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 определение прав, обязанностей и ответственности руководителей органов исполнительной власти и хозяйствующих субъектов при организации </w:t>
      </w:r>
      <w:r w:rsidRPr="00723494">
        <w:rPr>
          <w:rFonts w:ascii="Times New Roman" w:eastAsia="Calibri" w:hAnsi="Times New Roman" w:cs="Times New Roman"/>
          <w:sz w:val="30"/>
        </w:rPr>
        <w:lastRenderedPageBreak/>
        <w:t>мероприятий по антитеррористической защищенности подведомственных им объектов;</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основным мерам по предупреждению рассматриваемых негативных явлений относятся: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политические</w:t>
      </w:r>
      <w:r w:rsidRPr="00723494">
        <w:rPr>
          <w:rFonts w:ascii="Times New Roman" w:eastAsia="Calibri" w:hAnsi="Times New Roman" w:cs="Times New Roman"/>
          <w:sz w:val="30"/>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социально-экономические</w:t>
      </w:r>
      <w:r w:rsidRPr="00723494">
        <w:rPr>
          <w:rFonts w:ascii="Times New Roman" w:eastAsia="Calibri" w:hAnsi="Times New Roman" w:cs="Times New Roman"/>
          <w:sz w:val="30"/>
        </w:rPr>
        <w:t xml:space="preserve"> – оздоровление экономики страны, устранение социальных и экономических условий, способствующих распространению идеологии насилия, недопущение </w:t>
      </w:r>
      <w:proofErr w:type="spellStart"/>
      <w:r w:rsidRPr="00723494">
        <w:rPr>
          <w:rFonts w:ascii="Times New Roman" w:eastAsia="Calibri" w:hAnsi="Times New Roman" w:cs="Times New Roman"/>
          <w:sz w:val="30"/>
        </w:rPr>
        <w:t>маргинализации</w:t>
      </w:r>
      <w:proofErr w:type="spellEnd"/>
      <w:r w:rsidRPr="00723494">
        <w:rPr>
          <w:rFonts w:ascii="Times New Roman" w:eastAsia="Calibri" w:hAnsi="Times New Roman" w:cs="Times New Roman"/>
          <w:sz w:val="30"/>
        </w:rPr>
        <w:t xml:space="preserve">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правовые (правоприменительные)</w:t>
      </w:r>
      <w:r w:rsidRPr="00723494">
        <w:rPr>
          <w:rFonts w:ascii="Times New Roman" w:eastAsia="Calibri" w:hAnsi="Times New Roman" w:cs="Times New Roman"/>
          <w:sz w:val="30"/>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информационно-пропагандистские</w:t>
      </w:r>
      <w:r w:rsidRPr="00723494">
        <w:rPr>
          <w:rFonts w:ascii="Times New Roman" w:eastAsia="Calibri" w:hAnsi="Times New Roman" w:cs="Times New Roman"/>
          <w:sz w:val="30"/>
        </w:rPr>
        <w:t xml:space="preserve">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w:t>
      </w:r>
      <w:r w:rsidRPr="00723494">
        <w:rPr>
          <w:rFonts w:ascii="Times New Roman" w:eastAsia="Calibri" w:hAnsi="Times New Roman" w:cs="Times New Roman"/>
          <w:sz w:val="30"/>
        </w:rPr>
        <w:lastRenderedPageBreak/>
        <w:t xml:space="preserve">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w:t>
      </w:r>
      <w:proofErr w:type="spellStart"/>
      <w:r w:rsidRPr="00723494">
        <w:rPr>
          <w:rFonts w:ascii="Times New Roman" w:eastAsia="Calibri" w:hAnsi="Times New Roman" w:cs="Times New Roman"/>
          <w:sz w:val="30"/>
        </w:rPr>
        <w:t>радикализации</w:t>
      </w:r>
      <w:proofErr w:type="spellEnd"/>
      <w:r w:rsidRPr="00723494">
        <w:rPr>
          <w:rFonts w:ascii="Times New Roman" w:eastAsia="Calibri" w:hAnsi="Times New Roman" w:cs="Times New Roman"/>
          <w:sz w:val="30"/>
        </w:rPr>
        <w:t xml:space="preserve">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культурно-просветительские</w:t>
      </w:r>
      <w:r w:rsidRPr="00723494">
        <w:rPr>
          <w:rFonts w:ascii="Times New Roman" w:eastAsia="Calibri" w:hAnsi="Times New Roman" w:cs="Times New Roman"/>
          <w:sz w:val="30"/>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организационно-технические</w:t>
      </w:r>
      <w:r w:rsidRPr="00723494">
        <w:rPr>
          <w:rFonts w:ascii="Times New Roman" w:eastAsia="Calibri" w:hAnsi="Times New Roman" w:cs="Times New Roman"/>
          <w:sz w:val="30"/>
        </w:rPr>
        <w:t> – внедрение и использование программно-технических средств выявления и пресечения 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173E75" w:rsidRPr="00723494" w:rsidRDefault="00173E75" w:rsidP="00173E75">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Ответственность организации за террористическую деятельность.</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На основании решения Верховного Суда Республики Беларусь организация признается террористической и ее деятельность на территории Республики </w:t>
      </w:r>
      <w:r w:rsidRPr="00723494">
        <w:rPr>
          <w:rFonts w:ascii="Times New Roman" w:eastAsia="Calibri" w:hAnsi="Times New Roman" w:cs="Times New Roman"/>
          <w:sz w:val="30"/>
        </w:rPr>
        <w:lastRenderedPageBreak/>
        <w:t>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В случае принятия Верховным Судом Республики Беларусь решения о признании организации, зарегистрированной на </w:t>
      </w:r>
      <w:proofErr w:type="gramStart"/>
      <w:r w:rsidRPr="00723494">
        <w:rPr>
          <w:rFonts w:ascii="Times New Roman" w:eastAsia="Calibri" w:hAnsi="Times New Roman" w:cs="Times New Roman"/>
          <w:sz w:val="30"/>
        </w:rPr>
        <w:t>территории  Республики</w:t>
      </w:r>
      <w:proofErr w:type="gramEnd"/>
      <w:r w:rsidRPr="00723494">
        <w:rPr>
          <w:rFonts w:ascii="Times New Roman" w:eastAsia="Calibri" w:hAnsi="Times New Roman" w:cs="Times New Roman"/>
          <w:sz w:val="30"/>
        </w:rPr>
        <w:t xml:space="preserve">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173E75" w:rsidRPr="00723494" w:rsidRDefault="00173E75" w:rsidP="00173E75">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Ответственность организации за финансирование террористической деятельности должностным лицом этой организации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w:t>
      </w:r>
      <w:r w:rsidRPr="00723494">
        <w:rPr>
          <w:rFonts w:ascii="Times New Roman" w:eastAsia="Calibri" w:hAnsi="Times New Roman" w:cs="Times New Roman"/>
          <w:sz w:val="30"/>
        </w:rPr>
        <w:lastRenderedPageBreak/>
        <w:t>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КоАП Республики Беларусь (статья 19.13) предусматривает ответственность за финансирование террористической деятельности.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173E75" w:rsidRPr="00723494" w:rsidRDefault="00173E75" w:rsidP="00173E75">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недопущении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lastRenderedPageBreak/>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героизации нацистских преступников и их пособников - преднамеренном прославлении их, а также совершенных ими преступлений.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Недопущение реабилитации нацизма основывается на принципах:</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сохранения исторической памяти и недопущения фальсификации истории, в том числе искажения исторических фактов;</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законности;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признания, соблюдения и защиты прав, свобод и законных интересов граждан, а также прав и законных интересов организаций;</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сочетания гласных и негласных методов недопущения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приоритета обеспечения национальной безопасности Республики Беларусь;</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сотрудничества государства с организациями и гражданами;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неотвратимости наказания за реабилитацию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В целях противодействия реабилитации нацизма государственные органы, в том числе местные исполнительные и распорядительные органы, в пределах своей </w:t>
      </w:r>
      <w:r w:rsidRPr="00723494">
        <w:rPr>
          <w:rFonts w:ascii="Times New Roman" w:eastAsia="Calibri" w:hAnsi="Times New Roman" w:cs="Times New Roman"/>
          <w:sz w:val="30"/>
        </w:rPr>
        <w:lastRenderedPageBreak/>
        <w:t>компетенции осуществляют профилактические меры, направленные на предупреждение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Профилактика реабилитации нацизма осуществляется по следующим основным направлениям:</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мониторинг соблюдения законодательства в части недопущения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формирование в обществе нетерпимости к нацизму и его реабилитации;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реабилитации нацизма при увековечении памяти погибших;</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мерам противодействия реабилитации нацизма относятся:</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официальное предупреждение;</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предписание;</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деятельности экстремистских формирований, деятельность которых направлена на реабилитацию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запрещение деятельности экстремистских иностранных и международных организаций, деятельность которых направлена на реабилитацию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финансированию реабилитации нацизма;</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иные меры противодействия реабилитации нацизма, предусмотренные законодательством о противодействии экстремизму.</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w:t>
      </w:r>
      <w:r w:rsidRPr="00723494">
        <w:rPr>
          <w:rFonts w:ascii="Times New Roman" w:eastAsia="Calibri" w:hAnsi="Times New Roman" w:cs="Times New Roman"/>
          <w:sz w:val="30"/>
        </w:rPr>
        <w:lastRenderedPageBreak/>
        <w:t>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w:t>
      </w:r>
      <w:r w:rsidRPr="00723494">
        <w:rPr>
          <w:rFonts w:ascii="Times New Roman" w:eastAsia="Calibri" w:hAnsi="Times New Roman" w:cs="Times New Roman"/>
          <w:sz w:val="30"/>
        </w:rPr>
        <w:lastRenderedPageBreak/>
        <w:t>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rsidR="00173E75" w:rsidRPr="00723494" w:rsidRDefault="00173E75" w:rsidP="00173E75">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Пропаганда или публичное демонстрирование, изготовление, распространение нацистской символики или атрибутики влечет наступление уголовной ответственности по ст.341-1 УК.</w:t>
      </w:r>
    </w:p>
    <w:p w:rsidR="00173E75" w:rsidRPr="00723494" w:rsidRDefault="00173E75" w:rsidP="00173E75">
      <w:pPr>
        <w:spacing w:after="0" w:line="240" w:lineRule="auto"/>
        <w:jc w:val="both"/>
        <w:rPr>
          <w:rFonts w:ascii="Times New Roman" w:eastAsia="Calibri" w:hAnsi="Times New Roman" w:cs="Times New Roman"/>
          <w:sz w:val="30"/>
          <w:lang w:eastAsia="en-US"/>
        </w:rPr>
      </w:pPr>
    </w:p>
    <w:p w:rsidR="00173E75" w:rsidRDefault="00173E75" w:rsidP="00173E75">
      <w:pPr>
        <w:tabs>
          <w:tab w:val="left" w:pos="6804"/>
          <w:tab w:val="left" w:pos="6946"/>
        </w:tabs>
        <w:spacing w:after="0" w:line="240" w:lineRule="auto"/>
        <w:jc w:val="both"/>
        <w:rPr>
          <w:rFonts w:ascii="Times New Roman" w:eastAsia="Times New Roman" w:hAnsi="Times New Roman" w:cs="Times New Roman"/>
          <w:sz w:val="18"/>
          <w:szCs w:val="18"/>
        </w:rPr>
      </w:pPr>
    </w:p>
    <w:p w:rsidR="00173E75" w:rsidRDefault="00173E75" w:rsidP="00173E75">
      <w:pPr>
        <w:tabs>
          <w:tab w:val="left" w:pos="6804"/>
          <w:tab w:val="left" w:pos="6946"/>
        </w:tabs>
        <w:spacing w:after="0" w:line="240" w:lineRule="auto"/>
        <w:jc w:val="both"/>
        <w:rPr>
          <w:rFonts w:ascii="Times New Roman" w:eastAsia="Times New Roman" w:hAnsi="Times New Roman" w:cs="Times New Roman"/>
          <w:sz w:val="18"/>
          <w:szCs w:val="18"/>
        </w:rPr>
      </w:pPr>
    </w:p>
    <w:p w:rsidR="009C32A8" w:rsidRDefault="009C32A8" w:rsidP="00173E75"/>
    <w:sectPr w:rsidR="009C32A8" w:rsidSect="00173E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11"/>
    <w:rsid w:val="00173E75"/>
    <w:rsid w:val="005F2C11"/>
    <w:rsid w:val="009C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C961"/>
  <w15:chartTrackingRefBased/>
  <w15:docId w15:val="{22FAD355-5C01-4054-8F9C-D0DC2F8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7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E7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173E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6273</Words>
  <Characters>35760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2024-12-10T11:54:00Z</dcterms:created>
  <dcterms:modified xsi:type="dcterms:W3CDTF">2024-12-10T11:55:00Z</dcterms:modified>
</cp:coreProperties>
</file>